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74" w:rsidRDefault="009B0774" w:rsidP="009B0774">
      <w:pPr>
        <w:pStyle w:val="1"/>
      </w:pPr>
      <w:r>
        <w:t>(1313-60-6)过氧化钠的理化及危险特性表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972"/>
        <w:gridCol w:w="2353"/>
        <w:gridCol w:w="2387"/>
      </w:tblGrid>
      <w:tr w:rsidR="009B0774" w:rsidTr="0090435F">
        <w:trPr>
          <w:cantSplit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 w:hint="eastAsia"/>
              </w:rPr>
              <w:t>过氧化钠；二氧化钠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sodium peroxide</w:t>
            </w:r>
            <w:r>
              <w:rPr>
                <w:rFonts w:ascii="宋体" w:hAnsi="宋体" w:hint="eastAsia"/>
                <w:lang w:val="en-GB"/>
              </w:rPr>
              <w:t>；sodium dioxide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：N</w:t>
            </w: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分子量：77.99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UN编号：1504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类；氧化剂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危规号：51002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CAS号：1313－60－6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外观与性状：黄色粉末或颗粒，加热则变为黄色，有吸湿性。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 w:hint="eastAsia"/>
              </w:rPr>
              <w:t>溶于水。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熔点（℃）：460（分解）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沸点（℃）：657（分解）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相对密度（水＝1）：2.80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9B0774" w:rsidTr="0090435F">
        <w:trPr>
          <w:cantSplit/>
          <w:trHeight w:val="163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燃烧分解产物：氧气、氧化钠。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避免接触的条件：接触潮湿空气。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禁忌物：强还原剂、水、酸类、易燃或可燃物、醇类、二氧化碳、活性金属粉末。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氧化剂。能与可燃物、有机物或易氧化物质形成爆炸性混合物，经摩擦和少量水接触可导致燃烧或爆炸。与硫磺、酸性腐蚀液体接触时，能发生燃烧或爆炸。遇潮气、酸类会分解并放出氧气而助燃。急剧加热时可发生爆炸。具有较强的腐蚀性。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灭火方法：灭火剂：干粉、砂土。严禁用水、泡沫、二氧化碳扑救。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9B0774" w:rsidTr="0090435F">
        <w:trPr>
          <w:cantSplit/>
          <w:trHeight w:val="240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吸入本品粉尘刺激眼和呼吸道，腐蚀鼻中隔；皮肤直接接触可引起灼伤；误服可造成消化道灼伤。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   ※眼睛接触：立即提起眼睑，用大量流动清水或生理盐水彻底冲洗至少15分钟。就医。  ※吸入：迅速脱离现场至空气新鲜处。保持呼吸道通畅。如呼吸困难，给输氧。如呼吸停止，立即进行人工呼吸，就医。  ※食入：误服者用水漱口，给饮牛奶或蛋清。就医。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※呼吸系统防护：可能接触其粉尘时，建议佩戴头罩型电动送风过滤式防尘呼吸器。    ※眼睛防护：呼吸系统防护中已作防护。   ※身体防护：穿聚乙烯防毒服。  ※手防护：戴氯丁橡胶手套。    ※其他：工作时不得进食饮水或吸烟。工作毕，淋浴更衣。保持良好的卫生习惯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正压式呼吸器，穿防酸碱工作服。不要直接接触泄漏物。勿使泄漏物与有机物、还原剂、可燃物接触。小量泄漏：用砂土、干燥石灰或苏打灰混合。收集于密闭容器中作好标记，等待处理。也可用大量水冲洗，洗水稀释后放入废水系统。大量泄漏：用塑料布、帆布覆盖，减少飞散。然后收集回收或运至废物处理场所处置。</w:t>
            </w:r>
          </w:p>
        </w:tc>
      </w:tr>
      <w:tr w:rsidR="009B0774" w:rsidTr="0090435F">
        <w:trPr>
          <w:cantSplit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9B0774" w:rsidRDefault="009B0774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774" w:rsidRDefault="009B0774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储存于阴凉、干燥、通风良好的仓间。远离火种、热源。相对湿度保持在75%以下。注意防潮和雨淋。</w:t>
            </w:r>
            <w:r>
              <w:rPr>
                <w:rFonts w:ascii="宋体" w:hAnsi="宋体" w:hint="eastAsia"/>
                <w:spacing w:val="-2"/>
              </w:rPr>
              <w:t>保持容器密封。</w:t>
            </w:r>
            <w:r>
              <w:rPr>
                <w:rFonts w:ascii="宋体" w:hAnsi="宋体" w:hint="eastAsia"/>
              </w:rPr>
              <w:t>应与易燃或可燃物、还原剂、酸类、硫、磷等分开存放。切忌混储混运。搬运时要轻装轻卸，防止包装及容器损坏。禁止震动、撞击和摩擦。</w:t>
            </w:r>
            <w:r>
              <w:rPr>
                <w:rFonts w:ascii="宋体" w:hAnsi="宋体" w:hint="eastAsia"/>
                <w:spacing w:val="-2"/>
              </w:rPr>
              <w:t>雨天不宜运输。</w:t>
            </w:r>
            <w:r>
              <w:rPr>
                <w:rFonts w:ascii="宋体" w:hAnsi="宋体" w:hint="eastAsia"/>
              </w:rPr>
              <w:t>运输应按规定要求和规定路线行驶，切勿在居民区和人口稠密区停留。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74"/>
    <w:rsid w:val="009B0774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FF636-4315-4229-B99F-30FB673C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B0774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B0774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zyhq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